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15F8F9BA" w:rsidR="00A817A5" w:rsidRDefault="00254F99" w:rsidP="00A817A5">
      <w:pPr>
        <w:pStyle w:val="Heading2"/>
      </w:pPr>
      <w:r>
        <w:t>PowerLink 4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50282A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34DC4787" w14:textId="260D5BB7" w:rsidR="0050282A" w:rsidRPr="00547C86" w:rsidRDefault="00EB0EDF" w:rsidP="0050282A">
            <w:pPr>
              <w:pStyle w:val="NormalWeb"/>
              <w:spacing w:after="200"/>
              <w:rPr>
                <w:rFonts w:ascii="Avenir" w:hAnsi="Avenir"/>
                <w:color w:val="404040"/>
                <w:shd w:val="clear" w:color="auto" w:fill="FFFFFF"/>
              </w:rPr>
            </w:pPr>
            <w:r w:rsidRPr="280FB700">
              <w:rPr>
                <w:rFonts w:ascii="Avenir" w:eastAsia="Avenir" w:hAnsi="Avenir" w:cs="Avenir"/>
                <w:color w:val="000000" w:themeColor="text1"/>
              </w:rPr>
              <w:t xml:space="preserve">The </w:t>
            </w:r>
            <w:proofErr w:type="spellStart"/>
            <w:r w:rsidRPr="00F63B92">
              <w:rPr>
                <w:rFonts w:ascii="Avenir" w:eastAsia="Avenir" w:hAnsi="Avenir" w:cs="Avenir"/>
                <w:color w:val="000000" w:themeColor="text1"/>
              </w:rPr>
              <w:t>PowerLink</w:t>
            </w:r>
            <w:proofErr w:type="spellEnd"/>
            <w:r w:rsidRPr="00F63B92">
              <w:rPr>
                <w:rFonts w:ascii="Avenir" w:eastAsia="Avenir" w:hAnsi="Avenir" w:cs="Avenir"/>
                <w:color w:val="000000" w:themeColor="text1"/>
              </w:rPr>
              <w:t xml:space="preserve"> 4 is a switch interface that enables electrical appliances/devices to be controlled with switches either wired or wireless. One or two devices can be plugged into the </w:t>
            </w:r>
            <w:proofErr w:type="spellStart"/>
            <w:r w:rsidRPr="00F63B92">
              <w:rPr>
                <w:rFonts w:ascii="Avenir" w:eastAsia="Avenir" w:hAnsi="Avenir" w:cs="Avenir"/>
                <w:color w:val="000000" w:themeColor="text1"/>
              </w:rPr>
              <w:t>PowerLink</w:t>
            </w:r>
            <w:proofErr w:type="spellEnd"/>
            <w:r w:rsidRPr="00F63B92">
              <w:rPr>
                <w:rFonts w:ascii="Avenir" w:eastAsia="Avenir" w:hAnsi="Avenir" w:cs="Avenir"/>
                <w:color w:val="000000" w:themeColor="text1"/>
              </w:rPr>
              <w:t xml:space="preserve"> and either one or two switches can be used to activate the devices.</w:t>
            </w:r>
            <w:r>
              <w:rPr>
                <w:rFonts w:ascii="Avenir" w:eastAsia="Avenir" w:hAnsi="Avenir" w:cs="Avenir"/>
                <w:color w:val="000000" w:themeColor="text1"/>
              </w:rPr>
              <w:t xml:space="preserve"> </w:t>
            </w:r>
            <w:r w:rsidRPr="00F63B92">
              <w:rPr>
                <w:rFonts w:ascii="Avenir" w:eastAsia="Avenir" w:hAnsi="Avenir" w:cs="Avenir"/>
                <w:color w:val="000000" w:themeColor="text1"/>
              </w:rPr>
              <w:t>There are 6 different modes of control</w:t>
            </w:r>
            <w:r>
              <w:rPr>
                <w:rFonts w:ascii="Avenir" w:eastAsia="Avenir" w:hAnsi="Avenir" w:cs="Avenir"/>
                <w:color w:val="000000" w:themeColor="text1"/>
              </w:rPr>
              <w:t>.</w:t>
            </w:r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1B0E116" w14:textId="47D05B21" w:rsidR="0050282A" w:rsidRPr="00F93323" w:rsidRDefault="00B87839" w:rsidP="00F93323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"https://lh7-rt.googleusercontent.com/docsz/AD_4nXdrPlEDXlVZq_0IcXaDr4GqGIpDTaUCIilbBv8BjZTcVtiRvISWci-khkxETPoCVzOj2O9nOA7J-neq_hrcFzP6_aPvpMGuBnHuMd13UCoLPaxg_JfE-Y9sbVVKF4OGRxjsovmr?key=17-pqpxZVTueuKBoI_zX00WB"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F44CFF7" wp14:editId="37F06E5C">
                  <wp:extent cx="2419350" cy="1705778"/>
                  <wp:effectExtent l="0" t="0" r="0" b="0"/>
                  <wp:docPr id="1440661228" name="Picture 2" descr="PowerLink device with two green buddy 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61228" name="Picture 2" descr="PowerLink device with two green buddy 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034" cy="173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50282A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4D27C89" w14:textId="08AD283C" w:rsidR="00035908" w:rsidRDefault="00035908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Those who </w:t>
      </w:r>
      <w:r w:rsidR="00672EB8">
        <w:rPr>
          <w:rFonts w:cs="Open Sans"/>
        </w:rPr>
        <w:t>b</w:t>
      </w:r>
      <w:r w:rsidR="00672EB8" w:rsidRPr="00672EB8">
        <w:rPr>
          <w:rFonts w:cs="Open Sans"/>
        </w:rPr>
        <w:t>enefit from switch use or currently use switches as an access method because they are unable to access typical classroom activities or common electrical appliances</w:t>
      </w:r>
      <w:r w:rsidR="00672EB8">
        <w:rPr>
          <w:rFonts w:cs="Open Sans"/>
        </w:rPr>
        <w:t>.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50806884" w14:textId="57199FF5" w:rsidR="005E23E0" w:rsidRPr="00E36279" w:rsidRDefault="00B3798D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Provides an</w:t>
      </w:r>
      <w:r w:rsidR="005E23E0" w:rsidRPr="005E23E0">
        <w:t xml:space="preserve"> opportunity to </w:t>
      </w:r>
      <w:r w:rsidR="0096305E">
        <w:t>a</w:t>
      </w:r>
      <w:r w:rsidR="0096305E" w:rsidRPr="0096305E">
        <w:t>ctivate an appliance for participation in classroom activities, i.e. cooking, music, math, literacy, etc.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33663C42" w:rsidR="0078211F" w:rsidRDefault="0096305E" w:rsidP="00000488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t>Use on any flat surface with easy access to an electrical outlet.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506EE3AF" w:rsidR="00881DCF" w:rsidRPr="00881DCF" w:rsidRDefault="000E6A4D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 xml:space="preserve"> in any position</w:t>
            </w:r>
            <w:r w:rsidR="0048692A">
              <w:rPr>
                <w:rFonts w:ascii="Avenir" w:hAnsi="Avenir"/>
                <w:color w:val="000000"/>
                <w:shd w:val="clear" w:color="auto" w:fill="FFFFFF"/>
              </w:rPr>
              <w:t xml:space="preserve"> where the device and switches are accessible.</w:t>
            </w:r>
          </w:p>
          <w:p w14:paraId="3AE4A77A" w14:textId="22D0E8CF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</w:p>
          <w:p w14:paraId="72FB5F23" w14:textId="2FA395B1" w:rsidR="00371A37" w:rsidRPr="00773CA0" w:rsidRDefault="00773CA0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Plug the </w:t>
            </w:r>
            <w:proofErr w:type="spellStart"/>
            <w:r>
              <w:rPr>
                <w:szCs w:val="24"/>
              </w:rPr>
              <w:t>PowerLink</w:t>
            </w:r>
            <w:proofErr w:type="spellEnd"/>
            <w:r>
              <w:rPr>
                <w:szCs w:val="24"/>
              </w:rPr>
              <w:t xml:space="preserve"> into any AC wall outlet and power on</w:t>
            </w:r>
            <w:r w:rsidR="00133A2E">
              <w:rPr>
                <w:szCs w:val="24"/>
              </w:rPr>
              <w:t>.</w:t>
            </w:r>
          </w:p>
          <w:p w14:paraId="279E18ED" w14:textId="0D795240" w:rsidR="00773CA0" w:rsidRPr="00AC7939" w:rsidRDefault="00773CA0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Plug appliance into either power cable on the </w:t>
            </w:r>
            <w:proofErr w:type="spellStart"/>
            <w:r>
              <w:rPr>
                <w:szCs w:val="24"/>
              </w:rPr>
              <w:t>PowerLink</w:t>
            </w:r>
            <w:proofErr w:type="spellEnd"/>
            <w:r>
              <w:rPr>
                <w:szCs w:val="24"/>
              </w:rPr>
              <w:t xml:space="preserve"> and turn the appliance on. </w:t>
            </w:r>
          </w:p>
          <w:p w14:paraId="54F9C3AA" w14:textId="09F551F3" w:rsidR="00AC7939" w:rsidRPr="00133A2E" w:rsidRDefault="00AC7939" w:rsidP="00371A37">
            <w:pPr>
              <w:numPr>
                <w:ilvl w:val="0"/>
                <w:numId w:val="2"/>
              </w:numPr>
              <w:rPr>
                <w:b/>
                <w:bCs/>
                <w:szCs w:val="24"/>
              </w:rPr>
            </w:pPr>
            <w:r>
              <w:rPr>
                <w:szCs w:val="24"/>
              </w:rPr>
              <w:t>Attach and switches to corresponding switch jack(s).</w:t>
            </w:r>
          </w:p>
          <w:p w14:paraId="7C63938D" w14:textId="41E767B2" w:rsidR="00133A2E" w:rsidRPr="008D572E" w:rsidRDefault="00133A2E" w:rsidP="00133A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Extended</w:t>
            </w:r>
            <w:r w:rsidRPr="008D572E">
              <w:rPr>
                <w:b/>
                <w:bCs/>
                <w:szCs w:val="24"/>
              </w:rPr>
              <w:t xml:space="preserve"> Play/Use</w:t>
            </w:r>
          </w:p>
          <w:p w14:paraId="34EAB051" w14:textId="77777777" w:rsidR="000063B2" w:rsidRPr="000063B2" w:rsidRDefault="000063B2" w:rsidP="00A762DD">
            <w:pPr>
              <w:pStyle w:val="ListParagraph"/>
              <w:numPr>
                <w:ilvl w:val="0"/>
                <w:numId w:val="2"/>
              </w:numPr>
              <w:spacing w:after="160"/>
              <w:rPr>
                <w:szCs w:val="24"/>
              </w:rPr>
            </w:pPr>
            <w:r w:rsidRPr="000063B2">
              <w:rPr>
                <w:szCs w:val="24"/>
              </w:rPr>
              <w:t>Five other modes are available and useful for a variety of reasons. These can be activated by pressing the mode button in the middle of the device until the desired mode type is located.</w:t>
            </w:r>
          </w:p>
          <w:p w14:paraId="1A59F7E1" w14:textId="26C12B6B" w:rsidR="00EA6240" w:rsidRPr="008D572E" w:rsidRDefault="00EA6240" w:rsidP="00EA6240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lastRenderedPageBreak/>
              <w:t>Play/Use</w:t>
            </w:r>
            <w:r>
              <w:rPr>
                <w:b/>
                <w:bCs/>
                <w:szCs w:val="24"/>
              </w:rPr>
              <w:t xml:space="preserve"> with Others</w:t>
            </w:r>
          </w:p>
          <w:p w14:paraId="70F9CC42" w14:textId="6F7FA5E4" w:rsidR="00371A37" w:rsidRPr="00BF0FBF" w:rsidRDefault="00F13BB0" w:rsidP="00371A37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FF1484">
              <w:rPr>
                <w:szCs w:val="24"/>
              </w:rPr>
              <w:t>The “Two-switch” mode provides an opportunity for a child to engage in collaborative/cooperative play with another child or adult since pressing both switches are required to activate the appliance/device.</w:t>
            </w:r>
          </w:p>
        </w:tc>
        <w:tc>
          <w:tcPr>
            <w:tcW w:w="4860" w:type="dxa"/>
          </w:tcPr>
          <w:p w14:paraId="2653EA5E" w14:textId="77777777" w:rsidR="00473A1A" w:rsidRPr="00473A1A" w:rsidRDefault="00473A1A" w:rsidP="00473A1A">
            <w:pPr>
              <w:rPr>
                <w:b/>
                <w:bCs/>
                <w:color w:val="000000" w:themeColor="text1"/>
                <w:szCs w:val="24"/>
              </w:rPr>
            </w:pPr>
            <w:r w:rsidRPr="00473A1A">
              <w:rPr>
                <w:b/>
                <w:bCs/>
                <w:color w:val="000000" w:themeColor="text1"/>
                <w:szCs w:val="24"/>
              </w:rPr>
              <w:lastRenderedPageBreak/>
              <w:t>Optional Additional Materials/Supplies</w:t>
            </w:r>
          </w:p>
          <w:p w14:paraId="7C52E433" w14:textId="77777777" w:rsidR="00473A1A" w:rsidRPr="00473A1A" w:rsidRDefault="00473A1A" w:rsidP="00473A1A">
            <w:pPr>
              <w:numPr>
                <w:ilvl w:val="0"/>
                <w:numId w:val="11"/>
              </w:numPr>
              <w:rPr>
                <w:color w:val="000000" w:themeColor="text1"/>
                <w:szCs w:val="24"/>
              </w:rPr>
            </w:pPr>
            <w:r w:rsidRPr="00473A1A">
              <w:rPr>
                <w:color w:val="000000" w:themeColor="text1"/>
                <w:szCs w:val="24"/>
              </w:rPr>
              <w:t>Velcro</w:t>
            </w:r>
          </w:p>
          <w:p w14:paraId="13096062" w14:textId="77777777" w:rsidR="00473A1A" w:rsidRPr="00473A1A" w:rsidRDefault="00473A1A" w:rsidP="00473A1A">
            <w:pPr>
              <w:numPr>
                <w:ilvl w:val="0"/>
                <w:numId w:val="11"/>
              </w:numPr>
              <w:rPr>
                <w:color w:val="000000" w:themeColor="text1"/>
                <w:szCs w:val="24"/>
              </w:rPr>
            </w:pPr>
            <w:proofErr w:type="spellStart"/>
            <w:r w:rsidRPr="00473A1A">
              <w:rPr>
                <w:color w:val="000000" w:themeColor="text1"/>
                <w:szCs w:val="24"/>
              </w:rPr>
              <w:t>Dycem</w:t>
            </w:r>
            <w:proofErr w:type="spellEnd"/>
            <w:r w:rsidRPr="00473A1A">
              <w:rPr>
                <w:color w:val="000000" w:themeColor="text1"/>
                <w:szCs w:val="24"/>
              </w:rPr>
              <w:t>, non-skid matting, cabinet liner</w:t>
            </w:r>
          </w:p>
          <w:p w14:paraId="31EDDD5B" w14:textId="77777777" w:rsidR="00473A1A" w:rsidRPr="00473A1A" w:rsidRDefault="00473A1A" w:rsidP="00473A1A">
            <w:pPr>
              <w:rPr>
                <w:b/>
                <w:bCs/>
                <w:color w:val="000000" w:themeColor="text1"/>
                <w:szCs w:val="24"/>
              </w:rPr>
            </w:pPr>
            <w:r w:rsidRPr="00473A1A">
              <w:rPr>
                <w:b/>
                <w:bCs/>
                <w:color w:val="000000" w:themeColor="text1"/>
                <w:szCs w:val="24"/>
              </w:rPr>
              <w:t>Stabilize It</w:t>
            </w:r>
          </w:p>
          <w:p w14:paraId="0D51B172" w14:textId="77777777" w:rsidR="00473A1A" w:rsidRPr="00473A1A" w:rsidRDefault="00473A1A" w:rsidP="00473A1A">
            <w:pPr>
              <w:numPr>
                <w:ilvl w:val="0"/>
                <w:numId w:val="11"/>
              </w:numPr>
              <w:rPr>
                <w:color w:val="000000" w:themeColor="text1"/>
                <w:szCs w:val="24"/>
              </w:rPr>
            </w:pPr>
            <w:r w:rsidRPr="00473A1A">
              <w:rPr>
                <w:color w:val="000000" w:themeColor="text1"/>
                <w:szCs w:val="24"/>
              </w:rPr>
              <w:t xml:space="preserve">Stabilize on a flat surface with either Velcro or a non-skid matting such as </w:t>
            </w:r>
            <w:proofErr w:type="spellStart"/>
            <w:r w:rsidRPr="00473A1A">
              <w:rPr>
                <w:color w:val="000000" w:themeColor="text1"/>
                <w:szCs w:val="24"/>
              </w:rPr>
              <w:t>Dycem</w:t>
            </w:r>
            <w:proofErr w:type="spellEnd"/>
            <w:r w:rsidRPr="00473A1A">
              <w:rPr>
                <w:color w:val="000000" w:themeColor="text1"/>
                <w:szCs w:val="24"/>
              </w:rPr>
              <w:t xml:space="preserve"> or cabinet liner.</w:t>
            </w:r>
          </w:p>
          <w:p w14:paraId="12112909" w14:textId="77777777" w:rsidR="00473A1A" w:rsidRPr="00473A1A" w:rsidRDefault="00473A1A" w:rsidP="00473A1A">
            <w:pPr>
              <w:rPr>
                <w:b/>
                <w:bCs/>
                <w:color w:val="000000" w:themeColor="text1"/>
                <w:szCs w:val="24"/>
              </w:rPr>
            </w:pPr>
            <w:r w:rsidRPr="00473A1A">
              <w:rPr>
                <w:b/>
                <w:bCs/>
                <w:color w:val="000000" w:themeColor="text1"/>
                <w:szCs w:val="24"/>
              </w:rPr>
              <w:t>Add Sensory Cues</w:t>
            </w:r>
          </w:p>
          <w:p w14:paraId="37600C75" w14:textId="47C161CE" w:rsidR="00473A1A" w:rsidRPr="00473A1A" w:rsidRDefault="00473A1A" w:rsidP="00473A1A">
            <w:pPr>
              <w:numPr>
                <w:ilvl w:val="0"/>
                <w:numId w:val="11"/>
              </w:numPr>
              <w:rPr>
                <w:color w:val="000000" w:themeColor="text1"/>
                <w:szCs w:val="24"/>
              </w:rPr>
            </w:pPr>
            <w:r w:rsidRPr="00473A1A">
              <w:rPr>
                <w:color w:val="000000" w:themeColor="text1"/>
                <w:szCs w:val="24"/>
              </w:rPr>
              <w:t>Add textures, colors, or picture symbols combined with words could be added to the switches</w:t>
            </w:r>
            <w:r w:rsidR="00DF7212">
              <w:rPr>
                <w:color w:val="000000" w:themeColor="text1"/>
                <w:szCs w:val="24"/>
              </w:rPr>
              <w:t>.</w:t>
            </w:r>
          </w:p>
          <w:p w14:paraId="7ACABFF3" w14:textId="77777777" w:rsidR="00473A1A" w:rsidRPr="00473A1A" w:rsidRDefault="00473A1A" w:rsidP="00473A1A">
            <w:pPr>
              <w:rPr>
                <w:b/>
                <w:bCs/>
                <w:color w:val="000000" w:themeColor="text1"/>
                <w:szCs w:val="24"/>
              </w:rPr>
            </w:pPr>
            <w:r w:rsidRPr="00473A1A">
              <w:rPr>
                <w:b/>
                <w:bCs/>
                <w:color w:val="000000" w:themeColor="text1"/>
                <w:szCs w:val="24"/>
              </w:rPr>
              <w:t>Communication Support</w:t>
            </w:r>
          </w:p>
          <w:p w14:paraId="4F32D4E6" w14:textId="4AEE5722" w:rsidR="00473A1A" w:rsidRPr="00473A1A" w:rsidRDefault="005F5EB0" w:rsidP="00473A1A">
            <w:pPr>
              <w:numPr>
                <w:ilvl w:val="0"/>
                <w:numId w:val="13"/>
              </w:numPr>
              <w:rPr>
                <w:color w:val="000000" w:themeColor="text1"/>
                <w:szCs w:val="24"/>
              </w:rPr>
            </w:pPr>
            <w:r w:rsidRPr="005F5EB0">
              <w:rPr>
                <w:color w:val="000000" w:themeColor="text1"/>
                <w:szCs w:val="24"/>
              </w:rPr>
              <w:t>Include c</w:t>
            </w:r>
            <w:r w:rsidR="00473A1A" w:rsidRPr="00473A1A">
              <w:rPr>
                <w:color w:val="000000" w:themeColor="text1"/>
                <w:szCs w:val="24"/>
              </w:rPr>
              <w:t xml:space="preserve">ommunication boards with keywords needed to engage in the specific activity.  </w:t>
            </w:r>
          </w:p>
          <w:p w14:paraId="6C1E4C8D" w14:textId="77777777" w:rsidR="00473A1A" w:rsidRPr="00473A1A" w:rsidRDefault="00473A1A" w:rsidP="00473A1A">
            <w:pPr>
              <w:rPr>
                <w:b/>
                <w:bCs/>
                <w:color w:val="000000" w:themeColor="text1"/>
                <w:szCs w:val="24"/>
              </w:rPr>
            </w:pPr>
            <w:r w:rsidRPr="00473A1A">
              <w:rPr>
                <w:b/>
                <w:bCs/>
                <w:color w:val="000000" w:themeColor="text1"/>
                <w:szCs w:val="24"/>
              </w:rPr>
              <w:t>Alternative Uses</w:t>
            </w:r>
          </w:p>
          <w:p w14:paraId="283D5F66" w14:textId="43E25623" w:rsidR="004021CA" w:rsidRPr="00473A1A" w:rsidRDefault="00473A1A" w:rsidP="00473A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>
              <w:rPr>
                <w:rFonts w:ascii="Avenir Book" w:hAnsi="Avenir Book" w:cstheme="minorBidi"/>
                <w:color w:val="000000" w:themeColor="text1"/>
              </w:rPr>
              <w:t>Trial</w:t>
            </w:r>
            <w:r w:rsidRPr="00473A1A">
              <w:rPr>
                <w:rFonts w:ascii="Avenir Book" w:hAnsi="Avenir Book" w:cstheme="minorBidi"/>
                <w:color w:val="000000" w:themeColor="text1"/>
              </w:rPr>
              <w:t xml:space="preserve"> multiple types of </w:t>
            </w:r>
            <w:hyperlink r:id="rId12" w:history="1">
              <w:r w:rsidRPr="00473A1A">
                <w:rPr>
                  <w:rStyle w:val="Hyperlink"/>
                  <w:rFonts w:ascii="Avenir Book" w:hAnsi="Avenir Book" w:cstheme="minorBidi"/>
                </w:rPr>
                <w:t>switches</w:t>
              </w:r>
            </w:hyperlink>
            <w:r w:rsidR="005F5EB0">
              <w:rPr>
                <w:rFonts w:ascii="Avenir Book" w:hAnsi="Avenir Book" w:cstheme="minorBidi"/>
                <w:color w:val="000000" w:themeColor="text1"/>
              </w:rPr>
              <w:t>.</w:t>
            </w:r>
          </w:p>
        </w:tc>
      </w:tr>
    </w:tbl>
    <w:p w14:paraId="2070AAEE" w14:textId="77777777" w:rsidR="003A7ABB" w:rsidRPr="0056440B" w:rsidRDefault="003A7ABB" w:rsidP="003A7ABB">
      <w:pPr>
        <w:pStyle w:val="Heading3"/>
        <w:spacing w:before="240" w:after="0"/>
      </w:pPr>
      <w:r w:rsidRPr="0056440B"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3A7ABB" w:rsidRPr="0096519F" w14:paraId="5872CCFE" w14:textId="77777777" w:rsidTr="00BD6F03">
        <w:trPr>
          <w:trHeight w:val="2682"/>
          <w:jc w:val="center"/>
        </w:trPr>
        <w:tc>
          <w:tcPr>
            <w:tcW w:w="3312" w:type="dxa"/>
          </w:tcPr>
          <w:p w14:paraId="1D5A1E97" w14:textId="77777777" w:rsidR="003A7ABB" w:rsidRDefault="003A7ABB" w:rsidP="00BD6F03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More</w:t>
            </w:r>
          </w:p>
          <w:p w14:paraId="25544E30" w14:textId="77777777" w:rsidR="003A7ABB" w:rsidRPr="0096519F" w:rsidRDefault="003A7ABB" w:rsidP="00BD6F03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186FE9C6" wp14:editId="18680B3A">
                  <wp:extent cx="1962912" cy="1472184"/>
                  <wp:effectExtent l="0" t="0" r="5715" b="1270"/>
                  <wp:docPr id="625847059" name="Picture 10" descr="A pile of red stones with a black arrow pointing to the top and a smaller pile of red stone next to that pi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47059" name="Picture 10" descr="A pile of red stones with a black arrow pointing to the top and a smaller pile of red stone next to that pile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912" cy="147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E485E48" w14:textId="77777777" w:rsidR="003A7ABB" w:rsidRPr="0096519F" w:rsidRDefault="003A7ABB" w:rsidP="00BD6F03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Go</w:t>
            </w:r>
            <w:r>
              <w:rPr>
                <w:noProof/>
              </w:rPr>
              <w:drawing>
                <wp:inline distT="0" distB="0" distL="0" distR="0" wp14:anchorId="6A836FAF" wp14:editId="4F606E94">
                  <wp:extent cx="1965960" cy="1474470"/>
                  <wp:effectExtent l="0" t="0" r="2540" b="0"/>
                  <wp:docPr id="625843916" name="Picture 11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43916" name="Picture 11" descr="Green light lit up on a traffic signa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955B7A4" w14:textId="77777777" w:rsidR="003A7ABB" w:rsidRPr="0096519F" w:rsidRDefault="003A7ABB" w:rsidP="00BD6F03">
            <w:pPr>
              <w:jc w:val="center"/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Help</w:t>
            </w:r>
            <w:r>
              <w:rPr>
                <w:noProof/>
              </w:rPr>
              <w:drawing>
                <wp:inline distT="0" distB="0" distL="0" distR="0" wp14:anchorId="417F1415" wp14:editId="43324E2F">
                  <wp:extent cx="1965960" cy="1474470"/>
                  <wp:effectExtent l="0" t="0" r="2540" b="0"/>
                  <wp:docPr id="1671551783" name="Picture 4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51783" name="Picture 4" descr="A child kneeling on his knee and another child reaching toward the kneeling child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BB" w:rsidRPr="0096519F" w14:paraId="62933200" w14:textId="77777777" w:rsidTr="00BD6F03">
        <w:trPr>
          <w:trHeight w:val="2682"/>
          <w:jc w:val="center"/>
        </w:trPr>
        <w:tc>
          <w:tcPr>
            <w:tcW w:w="3312" w:type="dxa"/>
          </w:tcPr>
          <w:p w14:paraId="472F11E0" w14:textId="77777777" w:rsidR="003A7ABB" w:rsidRPr="0096519F" w:rsidRDefault="003A7ABB" w:rsidP="00BD6F03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Push</w:t>
            </w:r>
            <w:r>
              <w:rPr>
                <w:noProof/>
              </w:rPr>
              <w:drawing>
                <wp:inline distT="0" distB="0" distL="0" distR="0" wp14:anchorId="7BEE31C5" wp14:editId="7BF84474">
                  <wp:extent cx="1965960" cy="1474470"/>
                  <wp:effectExtent l="0" t="0" r="2540" b="0"/>
                  <wp:docPr id="1694574908" name="Picture 12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574908" name="Picture 12" descr="Child pushing rock away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3CDA3E6" w14:textId="77777777" w:rsidR="003A7ABB" w:rsidRPr="0096519F" w:rsidRDefault="003A7ABB" w:rsidP="00BD6F03">
            <w:pPr>
              <w:jc w:val="center"/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Stop</w:t>
            </w:r>
            <w:r>
              <w:rPr>
                <w:noProof/>
              </w:rPr>
              <w:drawing>
                <wp:inline distT="0" distB="0" distL="0" distR="0" wp14:anchorId="7E6719F0" wp14:editId="545AF982">
                  <wp:extent cx="1965960" cy="1474470"/>
                  <wp:effectExtent l="0" t="0" r="2540" b="0"/>
                  <wp:docPr id="1304434175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434175" name="Picture 8" descr="Red light lit up on a traffic signa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315B37B" w14:textId="77777777" w:rsidR="003A7ABB" w:rsidRPr="0096519F" w:rsidRDefault="003A7ABB" w:rsidP="00BD6F03">
            <w:pPr>
              <w:jc w:val="center"/>
            </w:pPr>
            <w:r>
              <w:rPr>
                <w:rFonts w:cs="Open Sans"/>
                <w:b/>
                <w:bCs/>
                <w:noProof/>
                <w:sz w:val="32"/>
                <w:szCs w:val="32"/>
              </w:rPr>
              <w:t>Ready</w:t>
            </w:r>
            <w:r>
              <w:rPr>
                <w:noProof/>
              </w:rPr>
              <w:drawing>
                <wp:inline distT="0" distB="0" distL="0" distR="0" wp14:anchorId="4122CAAA" wp14:editId="6EC5BECF">
                  <wp:extent cx="1965960" cy="1474470"/>
                  <wp:effectExtent l="0" t="0" r="2540" b="0"/>
                  <wp:docPr id="262651409" name="Picture 7" descr="A child with blue shirt and shorts with lines emphasizing the child and a thumbs up from someone 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51409" name="Picture 7" descr="A child with blue shirt and shorts with lines emphasizing the child and a thumbs up from someone else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BB" w:rsidRPr="0096519F" w14:paraId="6FCBADB6" w14:textId="77777777" w:rsidTr="00BD6F03">
        <w:trPr>
          <w:trHeight w:val="2682"/>
          <w:jc w:val="center"/>
        </w:trPr>
        <w:tc>
          <w:tcPr>
            <w:tcW w:w="3312" w:type="dxa"/>
          </w:tcPr>
          <w:p w14:paraId="43F20C4E" w14:textId="77777777" w:rsidR="003A7ABB" w:rsidRPr="0096519F" w:rsidRDefault="003A7ABB" w:rsidP="00BD6F03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>
              <w:rPr>
                <w:rFonts w:cs="Open Sans"/>
                <w:b/>
                <w:bCs/>
                <w:sz w:val="32"/>
                <w:szCs w:val="32"/>
              </w:rPr>
              <w:t>On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3361059" wp14:editId="3C1DF7A1">
                  <wp:extent cx="1965960" cy="1533525"/>
                  <wp:effectExtent l="0" t="0" r="2540" b="3175"/>
                  <wp:docPr id="437599195" name="Picture 5" descr="A black circle sitting on top of a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99195" name="Picture 5" descr="A black circle sitting on top of a black line.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7CEF22A" w14:textId="77777777" w:rsidR="003A7ABB" w:rsidRPr="0096519F" w:rsidRDefault="003A7ABB" w:rsidP="00BD6F03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Off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4B1B866" wp14:editId="10FC03E3">
                  <wp:extent cx="1965960" cy="1314450"/>
                  <wp:effectExtent l="0" t="0" r="2540" b="6350"/>
                  <wp:docPr id="1819670781" name="Picture 6" descr="A black arrow pointing to a circle that is away from the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70781" name="Picture 6" descr="A black arrow pointing to a circle that is away from the black line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92D0954" w14:textId="77777777" w:rsidR="003A7ABB" w:rsidRPr="0096519F" w:rsidRDefault="003A7ABB" w:rsidP="00BD6F03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F2DE558" wp14:editId="0EC43E8F">
                  <wp:extent cx="1965960" cy="1474470"/>
                  <wp:effectExtent l="0" t="0" r="2540" b="0"/>
                  <wp:docPr id="290971884" name="Picture 9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71884" name="Picture 9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402EB" w14:textId="77777777" w:rsidR="003A7ABB" w:rsidRPr="0056440B" w:rsidRDefault="003A7ABB" w:rsidP="003A7ABB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2780EF7A" w14:textId="77777777" w:rsidR="003A7ABB" w:rsidRPr="008C315F" w:rsidRDefault="003A7ABB" w:rsidP="003A7ABB">
      <w:pPr>
        <w:spacing w:before="240"/>
        <w:rPr>
          <w:rStyle w:val="ui-provider"/>
          <w:rFonts w:cs="Calibri"/>
          <w:b/>
          <w:bCs/>
          <w:color w:val="212121"/>
          <w:szCs w:val="24"/>
        </w:r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1981CBF1" w14:textId="3A45BD01" w:rsidR="001939BF" w:rsidRPr="00881DCF" w:rsidRDefault="001939BF" w:rsidP="00881DCF">
      <w:pPr>
        <w:spacing w:before="240"/>
        <w:rPr>
          <w:rFonts w:cs="Calibri"/>
          <w:b/>
          <w:bCs/>
          <w:color w:val="212121"/>
          <w:szCs w:val="24"/>
        </w:rPr>
        <w:sectPr w:rsidR="001939BF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B5AB" w14:textId="77777777" w:rsidR="00371B23" w:rsidRDefault="00371B23" w:rsidP="00BF408A">
      <w:pPr>
        <w:spacing w:after="0" w:line="240" w:lineRule="auto"/>
      </w:pPr>
      <w:r>
        <w:separator/>
      </w:r>
    </w:p>
  </w:endnote>
  <w:endnote w:type="continuationSeparator" w:id="0">
    <w:p w14:paraId="289A079F" w14:textId="77777777" w:rsidR="00371B23" w:rsidRDefault="00371B23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1B78DC1C" w:rsidR="00F47A61" w:rsidRDefault="00F47A61" w:rsidP="00BF408A">
    <w:pPr>
      <w:pStyle w:val="Footer"/>
      <w:jc w:val="center"/>
    </w:pP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3341" w14:textId="77777777" w:rsidR="00371B23" w:rsidRDefault="00371B23" w:rsidP="00BF408A">
      <w:pPr>
        <w:spacing w:after="0" w:line="240" w:lineRule="auto"/>
      </w:pPr>
      <w:r>
        <w:separator/>
      </w:r>
    </w:p>
  </w:footnote>
  <w:footnote w:type="continuationSeparator" w:id="0">
    <w:p w14:paraId="36C56B9B" w14:textId="77777777" w:rsidR="00371B23" w:rsidRDefault="00371B23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0C8F"/>
    <w:multiLevelType w:val="hybridMultilevel"/>
    <w:tmpl w:val="FA28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AA6"/>
    <w:multiLevelType w:val="hybridMultilevel"/>
    <w:tmpl w:val="F846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1492D"/>
    <w:multiLevelType w:val="hybridMultilevel"/>
    <w:tmpl w:val="257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CEB6"/>
    <w:multiLevelType w:val="hybridMultilevel"/>
    <w:tmpl w:val="11EAAAA8"/>
    <w:lvl w:ilvl="0" w:tplc="9238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7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EC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4A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CF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2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EF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D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2E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39A1"/>
    <w:multiLevelType w:val="hybridMultilevel"/>
    <w:tmpl w:val="99C0BFB2"/>
    <w:lvl w:ilvl="0" w:tplc="BD5C1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0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6A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1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E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F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6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06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6"/>
  </w:num>
  <w:num w:numId="2" w16cid:durableId="842210439">
    <w:abstractNumId w:val="7"/>
  </w:num>
  <w:num w:numId="3" w16cid:durableId="1037774210">
    <w:abstractNumId w:val="4"/>
  </w:num>
  <w:num w:numId="4" w16cid:durableId="268702980">
    <w:abstractNumId w:val="3"/>
  </w:num>
  <w:num w:numId="5" w16cid:durableId="1774740276">
    <w:abstractNumId w:val="12"/>
  </w:num>
  <w:num w:numId="6" w16cid:durableId="1788891079">
    <w:abstractNumId w:val="10"/>
  </w:num>
  <w:num w:numId="7" w16cid:durableId="340355957">
    <w:abstractNumId w:val="8"/>
  </w:num>
  <w:num w:numId="8" w16cid:durableId="2086681782">
    <w:abstractNumId w:val="5"/>
  </w:num>
  <w:num w:numId="9" w16cid:durableId="1645505516">
    <w:abstractNumId w:val="1"/>
  </w:num>
  <w:num w:numId="10" w16cid:durableId="924801503">
    <w:abstractNumId w:val="0"/>
  </w:num>
  <w:num w:numId="11" w16cid:durableId="1610426482">
    <w:abstractNumId w:val="11"/>
  </w:num>
  <w:num w:numId="12" w16cid:durableId="83573726">
    <w:abstractNumId w:val="9"/>
  </w:num>
  <w:num w:numId="13" w16cid:durableId="32220259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0488"/>
    <w:rsid w:val="000063B2"/>
    <w:rsid w:val="00006559"/>
    <w:rsid w:val="00011D4C"/>
    <w:rsid w:val="00026849"/>
    <w:rsid w:val="00035908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E6A4D"/>
    <w:rsid w:val="000F06AA"/>
    <w:rsid w:val="00103293"/>
    <w:rsid w:val="0011427B"/>
    <w:rsid w:val="00114D23"/>
    <w:rsid w:val="00121C38"/>
    <w:rsid w:val="00122044"/>
    <w:rsid w:val="00125BFD"/>
    <w:rsid w:val="00126A88"/>
    <w:rsid w:val="0013360B"/>
    <w:rsid w:val="00133A2E"/>
    <w:rsid w:val="00147880"/>
    <w:rsid w:val="00151119"/>
    <w:rsid w:val="00156107"/>
    <w:rsid w:val="001816B3"/>
    <w:rsid w:val="0019112B"/>
    <w:rsid w:val="001939BF"/>
    <w:rsid w:val="001A7704"/>
    <w:rsid w:val="001C2E32"/>
    <w:rsid w:val="001D6283"/>
    <w:rsid w:val="001D7BCC"/>
    <w:rsid w:val="001E238C"/>
    <w:rsid w:val="00203647"/>
    <w:rsid w:val="0020773D"/>
    <w:rsid w:val="00210F13"/>
    <w:rsid w:val="0021767E"/>
    <w:rsid w:val="00224322"/>
    <w:rsid w:val="00225FEE"/>
    <w:rsid w:val="002463B5"/>
    <w:rsid w:val="00247E32"/>
    <w:rsid w:val="00254F99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3EA4"/>
    <w:rsid w:val="002D65E6"/>
    <w:rsid w:val="002E70B0"/>
    <w:rsid w:val="002F3659"/>
    <w:rsid w:val="00316A4F"/>
    <w:rsid w:val="00317082"/>
    <w:rsid w:val="00335343"/>
    <w:rsid w:val="00354F99"/>
    <w:rsid w:val="00361E4B"/>
    <w:rsid w:val="00371A37"/>
    <w:rsid w:val="00371B23"/>
    <w:rsid w:val="00372C1A"/>
    <w:rsid w:val="0038052B"/>
    <w:rsid w:val="00380C9E"/>
    <w:rsid w:val="00390CB8"/>
    <w:rsid w:val="00392108"/>
    <w:rsid w:val="003952EE"/>
    <w:rsid w:val="003A6637"/>
    <w:rsid w:val="003A7ABB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021CA"/>
    <w:rsid w:val="00411DD4"/>
    <w:rsid w:val="00417954"/>
    <w:rsid w:val="0042447F"/>
    <w:rsid w:val="004258C4"/>
    <w:rsid w:val="00426001"/>
    <w:rsid w:val="004271EB"/>
    <w:rsid w:val="0043096A"/>
    <w:rsid w:val="004503E8"/>
    <w:rsid w:val="00455C6A"/>
    <w:rsid w:val="0046229C"/>
    <w:rsid w:val="00473A1A"/>
    <w:rsid w:val="0047448C"/>
    <w:rsid w:val="00475D2B"/>
    <w:rsid w:val="0048692A"/>
    <w:rsid w:val="00487351"/>
    <w:rsid w:val="00487C25"/>
    <w:rsid w:val="004A2470"/>
    <w:rsid w:val="004A3AF1"/>
    <w:rsid w:val="004A5BCB"/>
    <w:rsid w:val="004B4E29"/>
    <w:rsid w:val="004C5FE6"/>
    <w:rsid w:val="004D2168"/>
    <w:rsid w:val="004E1FF7"/>
    <w:rsid w:val="0050282A"/>
    <w:rsid w:val="00505DC3"/>
    <w:rsid w:val="00512848"/>
    <w:rsid w:val="005210DD"/>
    <w:rsid w:val="0052162C"/>
    <w:rsid w:val="00524267"/>
    <w:rsid w:val="00524879"/>
    <w:rsid w:val="00547C86"/>
    <w:rsid w:val="0056440B"/>
    <w:rsid w:val="00571E9E"/>
    <w:rsid w:val="0057752D"/>
    <w:rsid w:val="005823DB"/>
    <w:rsid w:val="005972BC"/>
    <w:rsid w:val="005A035F"/>
    <w:rsid w:val="005A36B0"/>
    <w:rsid w:val="005B4493"/>
    <w:rsid w:val="005C0508"/>
    <w:rsid w:val="005C6733"/>
    <w:rsid w:val="005C712D"/>
    <w:rsid w:val="005D0FE7"/>
    <w:rsid w:val="005E0098"/>
    <w:rsid w:val="005E23E0"/>
    <w:rsid w:val="005E689E"/>
    <w:rsid w:val="005E6D03"/>
    <w:rsid w:val="005F5A5E"/>
    <w:rsid w:val="005F5EB0"/>
    <w:rsid w:val="00604E31"/>
    <w:rsid w:val="00613074"/>
    <w:rsid w:val="0062759B"/>
    <w:rsid w:val="006358C6"/>
    <w:rsid w:val="00644734"/>
    <w:rsid w:val="00644C39"/>
    <w:rsid w:val="006548E1"/>
    <w:rsid w:val="006710AE"/>
    <w:rsid w:val="00672EB8"/>
    <w:rsid w:val="00677A5E"/>
    <w:rsid w:val="00686D4C"/>
    <w:rsid w:val="00697232"/>
    <w:rsid w:val="006A6866"/>
    <w:rsid w:val="006C3BDF"/>
    <w:rsid w:val="006D29B4"/>
    <w:rsid w:val="006D532B"/>
    <w:rsid w:val="006D6BBD"/>
    <w:rsid w:val="006E3367"/>
    <w:rsid w:val="006F3FBE"/>
    <w:rsid w:val="00700A31"/>
    <w:rsid w:val="0070157E"/>
    <w:rsid w:val="00702AD5"/>
    <w:rsid w:val="00714B72"/>
    <w:rsid w:val="0072058F"/>
    <w:rsid w:val="00726980"/>
    <w:rsid w:val="007307D0"/>
    <w:rsid w:val="0075053C"/>
    <w:rsid w:val="00756F32"/>
    <w:rsid w:val="007570AC"/>
    <w:rsid w:val="00760F0A"/>
    <w:rsid w:val="00764504"/>
    <w:rsid w:val="00773CA0"/>
    <w:rsid w:val="007742A4"/>
    <w:rsid w:val="00781FE7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D3740"/>
    <w:rsid w:val="007E1CAE"/>
    <w:rsid w:val="007E2FCC"/>
    <w:rsid w:val="008109A0"/>
    <w:rsid w:val="0082332A"/>
    <w:rsid w:val="008306F6"/>
    <w:rsid w:val="0084398E"/>
    <w:rsid w:val="00855F74"/>
    <w:rsid w:val="00881DCF"/>
    <w:rsid w:val="0088582F"/>
    <w:rsid w:val="0089475E"/>
    <w:rsid w:val="00894F79"/>
    <w:rsid w:val="008A3E34"/>
    <w:rsid w:val="008A5CA5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0040F"/>
    <w:rsid w:val="0090073E"/>
    <w:rsid w:val="009174F8"/>
    <w:rsid w:val="00922613"/>
    <w:rsid w:val="00926448"/>
    <w:rsid w:val="0092799B"/>
    <w:rsid w:val="00927E6A"/>
    <w:rsid w:val="00941A14"/>
    <w:rsid w:val="00944D92"/>
    <w:rsid w:val="0095213A"/>
    <w:rsid w:val="0095615B"/>
    <w:rsid w:val="0096305E"/>
    <w:rsid w:val="00963BFB"/>
    <w:rsid w:val="0096519F"/>
    <w:rsid w:val="009658A2"/>
    <w:rsid w:val="00970211"/>
    <w:rsid w:val="00975676"/>
    <w:rsid w:val="00977630"/>
    <w:rsid w:val="00997B20"/>
    <w:rsid w:val="00997E32"/>
    <w:rsid w:val="009A302F"/>
    <w:rsid w:val="009B2F06"/>
    <w:rsid w:val="009B72D0"/>
    <w:rsid w:val="009C0B1A"/>
    <w:rsid w:val="009C3915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62DD"/>
    <w:rsid w:val="00A7754E"/>
    <w:rsid w:val="00A817A5"/>
    <w:rsid w:val="00A82EB5"/>
    <w:rsid w:val="00A90F70"/>
    <w:rsid w:val="00A9186D"/>
    <w:rsid w:val="00A923D0"/>
    <w:rsid w:val="00AA6C03"/>
    <w:rsid w:val="00AB1146"/>
    <w:rsid w:val="00AC7939"/>
    <w:rsid w:val="00AD1483"/>
    <w:rsid w:val="00AD2BF8"/>
    <w:rsid w:val="00AD7D54"/>
    <w:rsid w:val="00AE3E25"/>
    <w:rsid w:val="00AE6293"/>
    <w:rsid w:val="00AF05D6"/>
    <w:rsid w:val="00B1463C"/>
    <w:rsid w:val="00B20617"/>
    <w:rsid w:val="00B25C67"/>
    <w:rsid w:val="00B36266"/>
    <w:rsid w:val="00B362E0"/>
    <w:rsid w:val="00B3798D"/>
    <w:rsid w:val="00B41BAA"/>
    <w:rsid w:val="00B512C0"/>
    <w:rsid w:val="00B54594"/>
    <w:rsid w:val="00B5541B"/>
    <w:rsid w:val="00B61347"/>
    <w:rsid w:val="00B72F4A"/>
    <w:rsid w:val="00B74530"/>
    <w:rsid w:val="00B752E7"/>
    <w:rsid w:val="00B823DB"/>
    <w:rsid w:val="00B8337A"/>
    <w:rsid w:val="00B8367C"/>
    <w:rsid w:val="00B836E3"/>
    <w:rsid w:val="00B855E4"/>
    <w:rsid w:val="00B8640D"/>
    <w:rsid w:val="00B87839"/>
    <w:rsid w:val="00B91BDD"/>
    <w:rsid w:val="00B91D19"/>
    <w:rsid w:val="00B92FA4"/>
    <w:rsid w:val="00BA0BEF"/>
    <w:rsid w:val="00BA7BBB"/>
    <w:rsid w:val="00BB2774"/>
    <w:rsid w:val="00BB4DD5"/>
    <w:rsid w:val="00BB502B"/>
    <w:rsid w:val="00BB75A0"/>
    <w:rsid w:val="00BD3CDC"/>
    <w:rsid w:val="00BD7E8C"/>
    <w:rsid w:val="00BE0B54"/>
    <w:rsid w:val="00BE6933"/>
    <w:rsid w:val="00BF0FBF"/>
    <w:rsid w:val="00BF408A"/>
    <w:rsid w:val="00BF5BCA"/>
    <w:rsid w:val="00C02F12"/>
    <w:rsid w:val="00C036AC"/>
    <w:rsid w:val="00C0572B"/>
    <w:rsid w:val="00C25947"/>
    <w:rsid w:val="00C27F3C"/>
    <w:rsid w:val="00C50A5C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4336B"/>
    <w:rsid w:val="00D43FA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E0462"/>
    <w:rsid w:val="00DE176D"/>
    <w:rsid w:val="00DF1CEB"/>
    <w:rsid w:val="00DF31DB"/>
    <w:rsid w:val="00DF7212"/>
    <w:rsid w:val="00E02186"/>
    <w:rsid w:val="00E0298E"/>
    <w:rsid w:val="00E04AC2"/>
    <w:rsid w:val="00E242AD"/>
    <w:rsid w:val="00E24E32"/>
    <w:rsid w:val="00E26A1D"/>
    <w:rsid w:val="00E37A28"/>
    <w:rsid w:val="00E44CDA"/>
    <w:rsid w:val="00E64B14"/>
    <w:rsid w:val="00E65589"/>
    <w:rsid w:val="00E76CFF"/>
    <w:rsid w:val="00E82A56"/>
    <w:rsid w:val="00E83B92"/>
    <w:rsid w:val="00EA15D8"/>
    <w:rsid w:val="00EA3E96"/>
    <w:rsid w:val="00EA6240"/>
    <w:rsid w:val="00EB0EDF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06D9C"/>
    <w:rsid w:val="00F13BB0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323"/>
    <w:rsid w:val="00F93D1A"/>
    <w:rsid w:val="00F93E3F"/>
    <w:rsid w:val="00F97B3A"/>
    <w:rsid w:val="00FA0F82"/>
    <w:rsid w:val="00FB1C48"/>
    <w:rsid w:val="00FB51D9"/>
    <w:rsid w:val="00FC0D7A"/>
    <w:rsid w:val="00FC24CB"/>
    <w:rsid w:val="00FC34F3"/>
    <w:rsid w:val="00FF1484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hyperlink" Target="https://ocali.kohacatalog.com/cgi-bin/koha/opac-search.pl?idx=&amp;q=Switch+Kit&amp;weight_search=1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8C261-7DF3-4580-8D2F-8921D7FA78DF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19</cp:revision>
  <cp:lastPrinted>2024-11-05T17:30:00Z</cp:lastPrinted>
  <dcterms:created xsi:type="dcterms:W3CDTF">2025-05-16T18:24:00Z</dcterms:created>
  <dcterms:modified xsi:type="dcterms:W3CDTF">2025-05-16T18:43:00Z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